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57" w:rsidRDefault="009C0E57" w:rsidP="00E079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5F7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Держенергоефективності запровадило інтерактивну карту місцевих програм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здешевлення «теплих» кредитів</w:t>
      </w: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5F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C51">
        <w:rPr>
          <w:rFonts w:ascii="Times New Roman" w:hAnsi="Times New Roman" w:cs="Times New Roman"/>
          <w:sz w:val="28"/>
          <w:szCs w:val="28"/>
        </w:rPr>
        <w:t>Сьогодні, 1 вересня, на офіційному веб-сайті Держенергоефективності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E6C51">
          <w:rPr>
            <w:rStyle w:val="Hyperlink"/>
            <w:rFonts w:ascii="Times New Roman" w:hAnsi="Times New Roman" w:cs="Times New Roman"/>
            <w:sz w:val="28"/>
            <w:szCs w:val="28"/>
          </w:rPr>
          <w:t>www.saee.gov.ua</w:t>
        </w:r>
      </w:hyperlink>
      <w:r w:rsidRPr="00DE6C51">
        <w:rPr>
          <w:rFonts w:ascii="Times New Roman" w:hAnsi="Times New Roman" w:cs="Times New Roman"/>
          <w:sz w:val="28"/>
          <w:szCs w:val="28"/>
        </w:rPr>
        <w:t> запрацювала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E6C51">
          <w:rPr>
            <w:rStyle w:val="Hyperlink"/>
            <w:rFonts w:ascii="Times New Roman" w:hAnsi="Times New Roman" w:cs="Times New Roman"/>
            <w:sz w:val="28"/>
            <w:szCs w:val="28"/>
          </w:rPr>
          <w:t>Інтерактивна карта місцевих програм відшкодування відсотків за «теплими» кредитами.</w:t>
        </w:r>
      </w:hyperlink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Відтепер, з</w:t>
      </w:r>
      <w:r w:rsidRPr="00225214">
        <w:rPr>
          <w:rFonts w:ascii="Times New Roman" w:hAnsi="Times New Roman" w:cs="Times New Roman"/>
          <w:sz w:val="28"/>
          <w:szCs w:val="28"/>
          <w:lang w:val="uk-UA"/>
        </w:rPr>
        <w:t>айшовши на сайт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Агентства</w:t>
      </w:r>
      <w:r w:rsidRPr="00225214">
        <w:rPr>
          <w:rFonts w:ascii="Times New Roman" w:hAnsi="Times New Roman" w:cs="Times New Roman"/>
          <w:sz w:val="28"/>
          <w:szCs w:val="28"/>
          <w:lang w:val="uk-UA"/>
        </w:rPr>
        <w:t xml:space="preserve">, українці зможуть пересвідчитися, в яких містах, районах, областях місцева влада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надає додаткову безповоротну грошову допомогу на </w:t>
      </w:r>
      <w:r w:rsidRPr="00225214">
        <w:rPr>
          <w:rFonts w:ascii="Times New Roman" w:hAnsi="Times New Roman" w:cs="Times New Roman"/>
          <w:sz w:val="28"/>
          <w:szCs w:val="28"/>
          <w:lang w:val="uk-UA"/>
        </w:rPr>
        <w:t>утепл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25214">
        <w:rPr>
          <w:rFonts w:ascii="Times New Roman" w:hAnsi="Times New Roman" w:cs="Times New Roman"/>
          <w:sz w:val="28"/>
          <w:szCs w:val="28"/>
          <w:lang w:val="uk-UA"/>
        </w:rPr>
        <w:t xml:space="preserve"> житл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5214">
        <w:rPr>
          <w:rFonts w:ascii="Times New Roman" w:hAnsi="Times New Roman" w:cs="Times New Roman"/>
          <w:sz w:val="28"/>
          <w:szCs w:val="28"/>
          <w:lang w:val="uk-UA"/>
        </w:rPr>
        <w:t>,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</w:t>
      </w:r>
      <w:r w:rsidRPr="00225214">
        <w:rPr>
          <w:rFonts w:ascii="Times New Roman" w:hAnsi="Times New Roman" w:cs="Times New Roman"/>
          <w:sz w:val="28"/>
          <w:szCs w:val="28"/>
          <w:lang w:val="uk-UA"/>
        </w:rPr>
        <w:t>на «негазові» котли, прове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дення різних </w:t>
      </w:r>
      <w:r w:rsidRPr="00225214">
        <w:rPr>
          <w:rFonts w:ascii="Times New Roman" w:hAnsi="Times New Roman" w:cs="Times New Roman"/>
          <w:sz w:val="28"/>
          <w:szCs w:val="28"/>
          <w:lang w:val="uk-UA"/>
        </w:rPr>
        <w:t>енергоефективних заходів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«Інтерактивна карта стане справжньою знахідкою для усіх українців, зацікавлених в утепленні свого житла, та стимулюватиме інших також займатися енергозбереженням.</w:t>
      </w:r>
      <w:r w:rsidRPr="007971CE">
        <w:t xml:space="preserve"> </w:t>
      </w:r>
      <w:r w:rsidRPr="007971CE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не тільки в Урядовій програмі з енергоефективності, а ще й в місцевій – це можливість отримати подвійну, а інколи й потрійну</w:t>
      </w:r>
      <w:r w:rsidRPr="007971CE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971CE">
        <w:rPr>
          <w:rFonts w:ascii="Times New Roman" w:hAnsi="Times New Roman" w:cs="Times New Roman"/>
          <w:sz w:val="28"/>
          <w:szCs w:val="28"/>
          <w:lang w:val="uk-UA"/>
        </w:rPr>
        <w:t xml:space="preserve"> на утеплення (з державного,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обласного чи районного бюджетів). Іншими словами, це нагода придбати необхідне енергоефективне</w:t>
      </w:r>
      <w:r w:rsidRPr="007971CE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 із значною «знижкою»», - наголосив Голова.</w:t>
      </w: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Default="009C0E57" w:rsidP="0025141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C33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8pt;height:312.6pt;visibility:visible">
            <v:imagedata r:id="rId6" o:title=""/>
          </v:shape>
        </w:pict>
      </w: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зауважив Сергій Савчук, завдяки тісній співпраці Держенергоефективності з органами місцевого самоврядування у 2016 році прийнято вже 184 місцеві програми допомоги населенню при утепленні, причому в усіх областях України. З них </w:t>
      </w:r>
      <w:r w:rsidRPr="00D0122A">
        <w:rPr>
          <w:rFonts w:ascii="Times New Roman" w:hAnsi="Times New Roman" w:cs="Times New Roman"/>
          <w:sz w:val="28"/>
          <w:szCs w:val="28"/>
          <w:lang w:val="uk-UA"/>
        </w:rPr>
        <w:t xml:space="preserve">160 районних та міських програм, які працюватимуть одночасно із існуючими механізмами підтримки державного та обласного рівня. </w:t>
      </w: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наголосив, що цьогоріч понад 22 тис. родин, а це м</w:t>
      </w:r>
      <w:r w:rsidRPr="003774D3">
        <w:rPr>
          <w:rFonts w:ascii="Times New Roman" w:hAnsi="Times New Roman" w:cs="Times New Roman"/>
          <w:sz w:val="28"/>
          <w:szCs w:val="28"/>
          <w:lang w:val="uk-UA"/>
        </w:rPr>
        <w:t>айже третина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Урядової програми з енергоефективності, вже </w:t>
      </w:r>
      <w:r w:rsidRPr="003774D3">
        <w:rPr>
          <w:rFonts w:ascii="Times New Roman" w:hAnsi="Times New Roman" w:cs="Times New Roman"/>
          <w:sz w:val="28"/>
          <w:szCs w:val="28"/>
          <w:lang w:val="uk-UA"/>
        </w:rPr>
        <w:t>скористалис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місцевою підтримкою </w:t>
      </w:r>
      <w:r w:rsidRPr="003774D3">
        <w:rPr>
          <w:rFonts w:ascii="Times New Roman" w:hAnsi="Times New Roman" w:cs="Times New Roman"/>
          <w:sz w:val="28"/>
          <w:szCs w:val="28"/>
          <w:lang w:val="uk-UA"/>
        </w:rPr>
        <w:t xml:space="preserve">та отримали додаткове відшкодування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витрат на утеплення на суму 19 млн грн. Б</w:t>
      </w:r>
      <w:r w:rsidRPr="00C51A0C">
        <w:rPr>
          <w:rFonts w:ascii="Times New Roman" w:hAnsi="Times New Roman" w:cs="Times New Roman"/>
          <w:sz w:val="28"/>
          <w:szCs w:val="28"/>
          <w:lang w:val="uk-UA"/>
        </w:rPr>
        <w:t>ільше 70 ОСББ отримали компенсації з місцевих бюджетів на суму близько 1 млн грн.</w:t>
      </w: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Інтерактивну к</w:t>
      </w:r>
      <w:r w:rsidRPr="00520E7C">
        <w:rPr>
          <w:rFonts w:ascii="Times New Roman" w:hAnsi="Times New Roman" w:cs="Times New Roman"/>
          <w:sz w:val="28"/>
          <w:szCs w:val="28"/>
          <w:lang w:val="uk-UA"/>
        </w:rPr>
        <w:t>арту розроблено Держенергоефективності за підтримки проекту «Створення енергетичних агентств в Україні», що впроваджується за дорученням Федерального міністерства довкілля, охорони природи, будівництва та безпеки ядерних реакторів Німеччини (BMUB) компанією «Deutsche Gesellschaft f?r Internationale Zusammenarbeit (GIZ) GmbH».</w:t>
      </w:r>
    </w:p>
    <w:p w:rsidR="009C0E57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Pr="005E5029" w:rsidRDefault="009C0E57" w:rsidP="0022521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502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Довідка щодо користування картою.</w:t>
      </w: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Місцеві п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і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>діляться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>категорії: обласні, районні та міські. В певній області можуть діяти одночасно дві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одна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спрямована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>на підтримку виключно ОСББ/ЖБК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інша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на фізичних осіб. </w:t>
      </w: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вже зазначалося, у разі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>наявності в області,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оні або місті місцевої програми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мешканці матимуть змогу отримати </w:t>
      </w:r>
      <w:r w:rsidRPr="00EA4AFE">
        <w:rPr>
          <w:rFonts w:ascii="Times New Roman" w:hAnsi="Times New Roman" w:cs="Times New Roman"/>
          <w:sz w:val="28"/>
          <w:szCs w:val="28"/>
          <w:lang w:val="uk-UA"/>
        </w:rPr>
        <w:t>потрійну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компенсацію вартості енергоефективних заходів (від уряду, області, району та/або міста).</w:t>
      </w: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у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Львівській області діє </w:t>
      </w:r>
      <w:r w:rsidRPr="00B15F79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обласна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відшкодування 15% річних за «теплими» кредитами, а у Городоцькому 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15F79"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районна з відшкодуванням додатково 10%</w:t>
      </w:r>
      <w:r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користавшись </w:t>
      </w:r>
      <w:r>
        <w:rPr>
          <w:rFonts w:ascii="Times New Roman" w:hAnsi="Times New Roman" w:cs="Times New Roman"/>
          <w:sz w:val="28"/>
          <w:szCs w:val="28"/>
          <w:lang w:val="uk-UA"/>
        </w:rPr>
        <w:t>ними,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мешканці району мають змогу отримати 25% річних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тобто всю відсоткову ставку. Аналогічні програми (на обласному рівні) прийняті в усіх регіонах. Деталі щодо таких програм зазначені на інтерактивній карті. </w:t>
      </w: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79">
        <w:rPr>
          <w:rFonts w:ascii="Times New Roman" w:hAnsi="Times New Roman" w:cs="Times New Roman"/>
          <w:sz w:val="28"/>
          <w:szCs w:val="28"/>
          <w:lang w:val="uk-UA"/>
        </w:rPr>
        <w:t>Клікнувши на певну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 отримає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щодо регіональної програми, дату її прийняття,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для фізичних осіб або для ОСББ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, відсоток компенсації (частина відсотків річних або тіло кредиту), а також суму коштів виділених на її реалізацію. </w:t>
      </w: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79">
        <w:rPr>
          <w:rFonts w:ascii="Times New Roman" w:hAnsi="Times New Roman" w:cs="Times New Roman"/>
          <w:sz w:val="28"/>
          <w:szCs w:val="28"/>
          <w:lang w:val="uk-UA"/>
        </w:rPr>
        <w:t>Нижче, після опису обласної програми зазначено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 районів та міст, де прийнято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>або розробляються програми.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>Клікнувши на певний район або місто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потрапляє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>на таблицю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зазначено всі деталі щодо обраних програм. За замовчуванням постійно вказано інформацію щодо урядової та обласної програм. </w:t>
      </w: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 окремій рубриці «Реалізовані проекти ОСББ» </w:t>
      </w:r>
      <w:r>
        <w:rPr>
          <w:rFonts w:ascii="Times New Roman" w:hAnsi="Times New Roman" w:cs="Times New Roman"/>
          <w:sz w:val="28"/>
          <w:szCs w:val="28"/>
          <w:lang w:val="uk-UA"/>
        </w:rPr>
        <w:t>опубліковано приклади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участі ОСББ/ЖБК у програмі «теплих» кредитів.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Усі дан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Інтерактивної карти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оновлювати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>муться</w:t>
      </w:r>
      <w:r w:rsidRPr="00B15F79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щомісячно.</w:t>
      </w:r>
    </w:p>
    <w:p w:rsidR="009C0E57" w:rsidRPr="00B15F79" w:rsidRDefault="009C0E57" w:rsidP="0022521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F79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C0E57" w:rsidRDefault="009C0E57" w:rsidP="00225214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Держенергоефективності закликає українців вже зараз готуватися до опалювального сезону та дізнаватися більше інформації про місцеві програми з енергоефективності, скориставшись Інтерактивною картою: </w:t>
      </w:r>
      <w:hyperlink r:id="rId7" w:history="1">
        <w:r w:rsidRPr="001D1AAD">
          <w:rPr>
            <w:rStyle w:val="Hyperlink"/>
            <w:rFonts w:ascii="Times New Roman" w:hAnsi="Times New Roman" w:cs="Times New Roman"/>
            <w:sz w:val="28"/>
            <w:szCs w:val="28"/>
            <w:lang w:val="uk-UA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E57" w:rsidRDefault="009C0E57" w:rsidP="00225214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</w:pPr>
    </w:p>
    <w:p w:rsidR="009C0E57" w:rsidRDefault="009C0E57" w:rsidP="00B15F79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5F79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  <w:lang w:val="uk-UA"/>
        </w:rPr>
        <w:t>Управління комунікації та зв’язків з громадськістю</w:t>
      </w:r>
      <w:bookmarkStart w:id="0" w:name="_GoBack"/>
      <w:bookmarkEnd w:id="0"/>
    </w:p>
    <w:sectPr w:rsidR="009C0E57" w:rsidSect="00BF04A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F9F"/>
    <w:rsid w:val="00052F53"/>
    <w:rsid w:val="000D4AFE"/>
    <w:rsid w:val="000D4B03"/>
    <w:rsid w:val="000F1469"/>
    <w:rsid w:val="001000F8"/>
    <w:rsid w:val="001D1AAD"/>
    <w:rsid w:val="00225214"/>
    <w:rsid w:val="00251412"/>
    <w:rsid w:val="00273FF4"/>
    <w:rsid w:val="00280554"/>
    <w:rsid w:val="00287E60"/>
    <w:rsid w:val="00323803"/>
    <w:rsid w:val="00336A83"/>
    <w:rsid w:val="003774D3"/>
    <w:rsid w:val="003F016B"/>
    <w:rsid w:val="00442BF3"/>
    <w:rsid w:val="004572F8"/>
    <w:rsid w:val="004F1F9D"/>
    <w:rsid w:val="00520E7C"/>
    <w:rsid w:val="00567598"/>
    <w:rsid w:val="005E5029"/>
    <w:rsid w:val="005F6C33"/>
    <w:rsid w:val="00626A17"/>
    <w:rsid w:val="006337F1"/>
    <w:rsid w:val="0068796A"/>
    <w:rsid w:val="00723817"/>
    <w:rsid w:val="007854F6"/>
    <w:rsid w:val="00795454"/>
    <w:rsid w:val="007971CE"/>
    <w:rsid w:val="008454EA"/>
    <w:rsid w:val="008C2F9F"/>
    <w:rsid w:val="00943881"/>
    <w:rsid w:val="00961D77"/>
    <w:rsid w:val="00997B96"/>
    <w:rsid w:val="009A49BA"/>
    <w:rsid w:val="009C0E57"/>
    <w:rsid w:val="00A53961"/>
    <w:rsid w:val="00A66BBF"/>
    <w:rsid w:val="00A86B5B"/>
    <w:rsid w:val="00AB38BB"/>
    <w:rsid w:val="00B15F79"/>
    <w:rsid w:val="00B67F15"/>
    <w:rsid w:val="00BF04A4"/>
    <w:rsid w:val="00C00166"/>
    <w:rsid w:val="00C51A0C"/>
    <w:rsid w:val="00C55BF3"/>
    <w:rsid w:val="00D0122A"/>
    <w:rsid w:val="00D75274"/>
    <w:rsid w:val="00D75318"/>
    <w:rsid w:val="00DE61BA"/>
    <w:rsid w:val="00DE6C51"/>
    <w:rsid w:val="00E079F0"/>
    <w:rsid w:val="00E35EAB"/>
    <w:rsid w:val="00EA4AFE"/>
    <w:rsid w:val="00F011A5"/>
    <w:rsid w:val="00F7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F8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C2F9F"/>
  </w:style>
  <w:style w:type="character" w:styleId="Hyperlink">
    <w:name w:val="Hyperlink"/>
    <w:basedOn w:val="DefaultParagraphFont"/>
    <w:uiPriority w:val="99"/>
    <w:rsid w:val="008C2F9F"/>
    <w:rPr>
      <w:color w:val="0000FF"/>
      <w:u w:val="single"/>
    </w:rPr>
  </w:style>
  <w:style w:type="paragraph" w:styleId="NoSpacing">
    <w:name w:val="No Spacing"/>
    <w:uiPriority w:val="99"/>
    <w:qFormat/>
    <w:rsid w:val="00B15F79"/>
    <w:rPr>
      <w:rFonts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5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ee.gov.ua/uk/programs/m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ee.gov.ua/uk/programs/map" TargetMode="External"/><Relationship Id="rId4" Type="http://schemas.openxmlformats.org/officeDocument/2006/relationships/hyperlink" Target="http://www.saee.gov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2</Pages>
  <Words>612</Words>
  <Characters>3495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Палагусинець Роман</dc:creator>
  <cp:keywords/>
  <dc:description/>
  <cp:lastModifiedBy>Ivan</cp:lastModifiedBy>
  <cp:revision>81</cp:revision>
  <dcterms:created xsi:type="dcterms:W3CDTF">2016-08-18T09:45:00Z</dcterms:created>
  <dcterms:modified xsi:type="dcterms:W3CDTF">2016-09-01T17:47:00Z</dcterms:modified>
</cp:coreProperties>
</file>