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4A19" w:rsidRPr="006F3D43" w:rsidRDefault="00D54A19" w:rsidP="00D54A19">
      <w:pPr>
        <w:spacing w:after="120"/>
        <w:jc w:val="center"/>
        <w:rPr>
          <w:rFonts w:ascii="Arial" w:eastAsia="Times New Roman" w:hAnsi="Arial" w:cs="Arial"/>
          <w:b/>
          <w:i/>
          <w:color w:val="000000"/>
          <w:sz w:val="22"/>
          <w:lang w:val="uk-UA"/>
        </w:rPr>
      </w:pPr>
      <w:r w:rsidRPr="006F3D43">
        <w:rPr>
          <w:rFonts w:ascii="Arial" w:eastAsia="Times New Roman" w:hAnsi="Arial" w:cs="Arial"/>
          <w:b/>
          <w:i/>
          <w:color w:val="000000"/>
          <w:sz w:val="22"/>
          <w:lang w:val="uk-UA"/>
        </w:rPr>
        <w:t>Нова система оплати послуг адвокатів, які залучаються до надання безоплатної вторинної правової допомоги</w:t>
      </w:r>
    </w:p>
    <w:p w:rsidR="00D54A19" w:rsidRPr="006F3D43" w:rsidRDefault="00D54A19" w:rsidP="00D54A19">
      <w:pPr>
        <w:spacing w:after="120"/>
        <w:ind w:firstLine="705"/>
        <w:jc w:val="both"/>
        <w:rPr>
          <w:rFonts w:ascii="Arial" w:eastAsia="Times New Roman" w:hAnsi="Arial" w:cs="Arial"/>
          <w:b/>
          <w:sz w:val="22"/>
          <w:lang w:val="uk-UA"/>
        </w:rPr>
      </w:pPr>
      <w:r w:rsidRPr="006F3D43">
        <w:rPr>
          <w:rFonts w:ascii="Arial" w:eastAsia="Times New Roman" w:hAnsi="Arial" w:cs="Arial"/>
          <w:sz w:val="22"/>
          <w:lang w:val="uk-UA"/>
        </w:rPr>
        <w:t xml:space="preserve">Для належного функціонування системи безоплатної правової допомоги держава зобов’язана забезпечити адекватний розмір винагороди адвокатам, який має відповідати їх фактичним затратам і співвідноситись із розмірами винагороди адвоката поза межами системи безоплатної правової допомоги, а також інших учасників процесу. </w:t>
      </w:r>
      <w:r w:rsidRPr="006F3D43">
        <w:rPr>
          <w:rFonts w:ascii="Arial" w:eastAsia="Times New Roman" w:hAnsi="Arial" w:cs="Arial"/>
          <w:b/>
          <w:sz w:val="22"/>
          <w:lang w:val="uk-UA"/>
        </w:rPr>
        <w:t>Відносини між адвокатами і державною ґрунтуватимуться на добровільній участі адвоката у цій системі  виключно на підставі цивільно-правового договору між адвокатом і державою в особі центру з надання безоплатної вторинної правової допомоги.</w:t>
      </w:r>
    </w:p>
    <w:p w:rsidR="00D54A19" w:rsidRPr="006F3D43" w:rsidRDefault="00D54A19" w:rsidP="00D54A19">
      <w:pPr>
        <w:spacing w:after="120"/>
        <w:ind w:firstLine="705"/>
        <w:jc w:val="both"/>
        <w:rPr>
          <w:rFonts w:ascii="Arial" w:eastAsia="Times New Roman" w:hAnsi="Arial" w:cs="Arial"/>
          <w:color w:val="000000"/>
          <w:sz w:val="22"/>
          <w:lang w:val="uk-UA"/>
        </w:rPr>
      </w:pPr>
      <w:r w:rsidRPr="006F3D43">
        <w:rPr>
          <w:rFonts w:ascii="Arial" w:eastAsia="Times New Roman" w:hAnsi="Arial" w:cs="Arial"/>
          <w:sz w:val="22"/>
          <w:lang w:val="uk-UA"/>
        </w:rPr>
        <w:t xml:space="preserve">З метою зміни існуючої системи та рівня оплати послуг адвокатів розроблено проект </w:t>
      </w:r>
      <w:r w:rsidRPr="006F3D43">
        <w:rPr>
          <w:rFonts w:ascii="Arial" w:eastAsia="Times New Roman" w:hAnsi="Arial" w:cs="Arial"/>
          <w:color w:val="000000"/>
          <w:sz w:val="22"/>
          <w:lang w:val="uk-UA"/>
        </w:rPr>
        <w:t xml:space="preserve">постанови Кабінету Міністрів України «Питання оплати послуг адвокатів, які надають вторинну правову допомогу особам, затриманим в адміністративному або кримінально-процесуальному порядку, а також у кримінальних справах», яка наразі готується до внесення на розгляд Кабінету Міністрів України. </w:t>
      </w:r>
    </w:p>
    <w:p w:rsidR="00D54A19" w:rsidRPr="006F3D43" w:rsidRDefault="00D54A19" w:rsidP="00D54A19">
      <w:pPr>
        <w:spacing w:after="120"/>
        <w:ind w:firstLine="720"/>
        <w:jc w:val="both"/>
        <w:rPr>
          <w:rFonts w:ascii="Arial" w:eastAsia="Times New Roman" w:hAnsi="Arial" w:cs="Arial"/>
          <w:sz w:val="22"/>
          <w:lang w:val="uk-UA"/>
        </w:rPr>
      </w:pPr>
      <w:r w:rsidRPr="006F3D43">
        <w:rPr>
          <w:rFonts w:ascii="Arial" w:eastAsia="Times New Roman" w:hAnsi="Arial" w:cs="Arial"/>
          <w:sz w:val="22"/>
          <w:lang w:val="uk-UA"/>
        </w:rPr>
        <w:t>Оплата послуг адвокатів з надання вторинної правової допомоги здійснюватиметься, виходячи з розміру оплати за годину роботи адвоката:</w:t>
      </w:r>
    </w:p>
    <w:p w:rsidR="00D54A19" w:rsidRPr="006F3D43" w:rsidRDefault="00D54A19" w:rsidP="00D54A19">
      <w:pPr>
        <w:spacing w:after="120"/>
        <w:jc w:val="both"/>
        <w:rPr>
          <w:rFonts w:ascii="Arial" w:eastAsia="Times New Roman" w:hAnsi="Arial" w:cs="Arial"/>
          <w:sz w:val="22"/>
          <w:lang w:val="uk-UA"/>
        </w:rPr>
      </w:pPr>
      <w:r w:rsidRPr="006F3D43">
        <w:rPr>
          <w:rFonts w:ascii="Arial" w:eastAsia="Times New Roman" w:hAnsi="Arial" w:cs="Arial"/>
          <w:sz w:val="22"/>
          <w:lang w:val="uk-UA"/>
        </w:rPr>
        <w:t>за фактичний час роботи адвоката з надання вторинної правової допомоги  – у разі надання вторинної правової допомоги особі, затриманій в адміністративному або кримінально-процесуальному порядку;</w:t>
      </w:r>
    </w:p>
    <w:p w:rsidR="00D54A19" w:rsidRPr="006F3D43" w:rsidRDefault="00D54A19" w:rsidP="00D54A19">
      <w:pPr>
        <w:spacing w:after="120"/>
        <w:jc w:val="both"/>
        <w:rPr>
          <w:rFonts w:ascii="Arial" w:eastAsia="Times New Roman" w:hAnsi="Arial" w:cs="Arial"/>
          <w:sz w:val="22"/>
          <w:lang w:val="uk-UA"/>
        </w:rPr>
      </w:pPr>
      <w:r w:rsidRPr="006F3D43">
        <w:rPr>
          <w:rFonts w:ascii="Arial" w:eastAsia="Times New Roman" w:hAnsi="Arial" w:cs="Arial"/>
          <w:sz w:val="22"/>
          <w:lang w:val="uk-UA"/>
        </w:rPr>
        <w:t>відповідно до Методики обчислення розміру винагороди адвокатів, які надають вторинну правову допомогу у кримінальних справах</w:t>
      </w:r>
      <w:r w:rsidRPr="006F3D43" w:rsidDel="00243B97">
        <w:rPr>
          <w:rFonts w:ascii="Arial" w:eastAsia="Times New Roman" w:hAnsi="Arial" w:cs="Arial"/>
          <w:sz w:val="22"/>
          <w:lang w:val="uk-UA"/>
        </w:rPr>
        <w:t xml:space="preserve"> </w:t>
      </w:r>
      <w:r w:rsidRPr="006F3D43">
        <w:rPr>
          <w:rFonts w:ascii="Arial" w:eastAsia="Times New Roman" w:hAnsi="Arial" w:cs="Arial"/>
          <w:sz w:val="22"/>
          <w:lang w:val="uk-UA"/>
        </w:rPr>
        <w:t>(далі – Методика) – за кожною завершеною стадією провадження у кримінальній справі, у якій адвокат здійснює або здійснював захист.</w:t>
      </w:r>
    </w:p>
    <w:p w:rsidR="00D54A19" w:rsidRPr="006F3D43" w:rsidRDefault="00D54A19" w:rsidP="00D54A19">
      <w:pPr>
        <w:spacing w:after="120"/>
        <w:ind w:firstLine="720"/>
        <w:jc w:val="both"/>
        <w:rPr>
          <w:rFonts w:ascii="Arial" w:eastAsia="Times New Roman" w:hAnsi="Arial" w:cs="Arial"/>
          <w:sz w:val="22"/>
          <w:lang w:val="uk-UA"/>
        </w:rPr>
      </w:pPr>
      <w:r w:rsidRPr="006F3D43">
        <w:rPr>
          <w:rFonts w:ascii="Arial" w:eastAsia="Times New Roman" w:hAnsi="Arial" w:cs="Arial"/>
          <w:sz w:val="22"/>
          <w:lang w:val="uk-UA"/>
        </w:rPr>
        <w:t>Методикою передбачається, що обчислення розміру винагороди адвокатів, які надають вторинну правову допомогу на постійній основі за контрактом або на тимчасовій основі на підставі договору, у кримінальних справах, здійснюватиметься, виходячи з установленого розміру оплати за годину роботи адвоката; розрахункового часу, що витрачається адвокатом на надання вторинної правової допомоги в одній кримінальній справі; тяжкості злочину; особливостей стадій провадження у справі, протягом яких адвокат здійснював захист; повноти участі адвоката у відповідних процесуальних діях, а також ступеню складності кримінальної справи.</w:t>
      </w:r>
    </w:p>
    <w:p w:rsidR="00D54A19" w:rsidRPr="006F3D43" w:rsidRDefault="00D54A19" w:rsidP="00D54A19">
      <w:pPr>
        <w:spacing w:after="120"/>
        <w:ind w:firstLine="720"/>
        <w:jc w:val="both"/>
        <w:rPr>
          <w:rFonts w:ascii="Arial" w:eastAsia="Times New Roman" w:hAnsi="Arial" w:cs="Arial"/>
          <w:sz w:val="22"/>
          <w:lang w:val="uk-UA"/>
        </w:rPr>
      </w:pPr>
      <w:r w:rsidRPr="006F3D43">
        <w:rPr>
          <w:rFonts w:ascii="Arial" w:eastAsia="Times New Roman" w:hAnsi="Arial" w:cs="Arial"/>
          <w:sz w:val="22"/>
          <w:lang w:val="uk-UA"/>
        </w:rPr>
        <w:t>Методика базується на тому, що кожен коефіцієнт, який використовується для обчислення розміру винагороди адвоката, відображає вагу конкретного критерію чи групи критеріїв, які визначають загальну складність справи, а отже, і час, який витрачається адвокатом для підготовчої роботи та безпосередньої участі у відповідних процесуальних діях.</w:t>
      </w:r>
    </w:p>
    <w:p w:rsidR="00D54A19" w:rsidRPr="006F3D43" w:rsidRDefault="00D54A19" w:rsidP="00D54A19">
      <w:pPr>
        <w:spacing w:after="120"/>
        <w:ind w:firstLine="720"/>
        <w:jc w:val="both"/>
        <w:rPr>
          <w:rFonts w:ascii="Arial" w:eastAsia="Times New Roman" w:hAnsi="Arial" w:cs="Arial"/>
          <w:sz w:val="22"/>
          <w:lang w:val="uk-UA"/>
        </w:rPr>
      </w:pPr>
      <w:r w:rsidRPr="006F3D43">
        <w:rPr>
          <w:rFonts w:ascii="Arial" w:eastAsia="Times New Roman" w:hAnsi="Arial" w:cs="Arial"/>
          <w:sz w:val="22"/>
          <w:lang w:val="uk-UA"/>
        </w:rPr>
        <w:t>Найбільш важливим при визначенні оплати послуг адвоката є ступінь тяжкості злочину, що розраховується за допомогою сумарного коефіцієнта складності справи за ступенем тяжкості злочину, який враховує ступінь тяжкості кожного з епізодів справи і є основним елементом коефіцієнта складності справи. Цей коефіцієнт враховує той факт, що чим більший ступінь тяжкості злочину, тим в середньому більший обсяг матеріалів справи, а отже, і час, необхідний для ознайомлення з ними, визначення стратегії захисту та складання плану захисту.</w:t>
      </w:r>
    </w:p>
    <w:p w:rsidR="00D54A19" w:rsidRPr="006F3D43" w:rsidRDefault="00D54A19" w:rsidP="00D54A19">
      <w:pPr>
        <w:spacing w:after="120"/>
        <w:ind w:firstLine="720"/>
        <w:jc w:val="both"/>
        <w:rPr>
          <w:rFonts w:ascii="Arial" w:eastAsia="Times New Roman" w:hAnsi="Arial" w:cs="Arial"/>
          <w:sz w:val="22"/>
          <w:lang w:val="uk-UA"/>
        </w:rPr>
      </w:pPr>
      <w:r w:rsidRPr="006F3D43">
        <w:rPr>
          <w:rFonts w:ascii="Arial" w:eastAsia="Times New Roman" w:hAnsi="Arial" w:cs="Arial"/>
          <w:sz w:val="22"/>
          <w:lang w:val="uk-UA"/>
        </w:rPr>
        <w:t>Важливою особливістю Методики є наявність важелів, що повинні стимулювати адвоката найбільш ефективно захищати права клієнта. Наприклад, коефіцієнт особливої складності справи стимулюватиме адвоката до оскарження в судовому порядку в інтересах захисту особи у кримінальній справі незаконних рішень, дій чи бездіяльності органу дізнання, слідчого, прокурора.</w:t>
      </w:r>
    </w:p>
    <w:p w:rsidR="00D54A19" w:rsidRPr="006F3D43" w:rsidRDefault="00D54A19" w:rsidP="00D54A19">
      <w:pPr>
        <w:spacing w:after="120"/>
        <w:ind w:firstLine="720"/>
        <w:jc w:val="both"/>
        <w:rPr>
          <w:rFonts w:ascii="Arial" w:eastAsia="Times New Roman" w:hAnsi="Arial" w:cs="Arial"/>
          <w:sz w:val="22"/>
          <w:lang w:val="uk-UA"/>
        </w:rPr>
      </w:pPr>
      <w:r w:rsidRPr="006F3D43">
        <w:rPr>
          <w:rFonts w:ascii="Arial" w:eastAsia="Times New Roman" w:hAnsi="Arial" w:cs="Arial"/>
          <w:sz w:val="22"/>
          <w:lang w:val="uk-UA"/>
        </w:rPr>
        <w:t>Методика передбачає наявність знижувальних коефіцієнтів у випадку неповної чи недостатньо ефективної участі адвоката у провадженні. Це, зокрема, коефіцієнт скороченого провадження в суді першої інстанції, який з одного боку суттєво знижує рівень оплати послуг адвоката у випадку, коли розгляд справи відбувається за скороченою формою, а з іншого – попереджає можливі спроби адвоката схиляти клієнта до визнання своєї вини.</w:t>
      </w:r>
    </w:p>
    <w:p w:rsidR="00D54A19" w:rsidRPr="006F3D43" w:rsidRDefault="00D54A19" w:rsidP="00D54A19">
      <w:pPr>
        <w:spacing w:after="120"/>
        <w:ind w:firstLine="720"/>
        <w:jc w:val="both"/>
        <w:rPr>
          <w:rFonts w:ascii="Arial" w:eastAsia="Times New Roman" w:hAnsi="Arial" w:cs="Arial"/>
          <w:sz w:val="22"/>
          <w:lang w:val="uk-UA"/>
        </w:rPr>
      </w:pPr>
      <w:r w:rsidRPr="006F3D43">
        <w:rPr>
          <w:rFonts w:ascii="Arial" w:eastAsia="Times New Roman" w:hAnsi="Arial" w:cs="Arial"/>
          <w:sz w:val="22"/>
          <w:lang w:val="uk-UA"/>
        </w:rPr>
        <w:lastRenderedPageBreak/>
        <w:t>У випадку, якщо адвокат припиняє свою участь до завершення стадії провадження, значення коефіцієнту стадії провадження зменшується на 50%.</w:t>
      </w:r>
    </w:p>
    <w:p w:rsidR="00D54A19" w:rsidRPr="006F3D43" w:rsidRDefault="00D54A19" w:rsidP="00D54A19">
      <w:pPr>
        <w:spacing w:after="120"/>
        <w:ind w:firstLine="720"/>
        <w:jc w:val="both"/>
        <w:rPr>
          <w:rFonts w:ascii="Arial" w:eastAsia="Times New Roman" w:hAnsi="Arial" w:cs="Arial"/>
          <w:sz w:val="22"/>
          <w:lang w:val="uk-UA"/>
        </w:rPr>
      </w:pPr>
      <w:r w:rsidRPr="006F3D43">
        <w:rPr>
          <w:rFonts w:ascii="Arial" w:eastAsia="Times New Roman" w:hAnsi="Arial" w:cs="Arial"/>
          <w:sz w:val="22"/>
          <w:lang w:val="uk-UA"/>
        </w:rPr>
        <w:t>Крім того, у разі прибуття адвоката до затриманої особи пізніше від встановленого законодавством терміну без поважних причин розмір оплати послуг такого адвоката, наданих цій особі, зменшується вдвічі.</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56"/>
      </w:tblGrid>
      <w:tr w:rsidR="00D54A19" w:rsidRPr="006F3D43" w:rsidTr="00151870">
        <w:tc>
          <w:tcPr>
            <w:tcW w:w="9356" w:type="dxa"/>
          </w:tcPr>
          <w:p w:rsidR="00D54A19" w:rsidRPr="006F3D43" w:rsidRDefault="00D54A19" w:rsidP="00151870">
            <w:pPr>
              <w:spacing w:before="120"/>
              <w:jc w:val="center"/>
              <w:rPr>
                <w:rFonts w:ascii="Arial" w:hAnsi="Arial" w:cs="Arial"/>
                <w:b/>
                <w:i/>
                <w:color w:val="000000"/>
                <w:sz w:val="20"/>
                <w:szCs w:val="20"/>
              </w:rPr>
            </w:pPr>
            <w:proofErr w:type="spellStart"/>
            <w:r w:rsidRPr="006F3D43">
              <w:rPr>
                <w:rFonts w:ascii="Arial" w:hAnsi="Arial" w:cs="Arial"/>
                <w:b/>
                <w:i/>
                <w:color w:val="000000"/>
                <w:sz w:val="20"/>
                <w:szCs w:val="20"/>
              </w:rPr>
              <w:t>Скільки</w:t>
            </w:r>
            <w:proofErr w:type="spellEnd"/>
            <w:r w:rsidRPr="006F3D43">
              <w:rPr>
                <w:rFonts w:ascii="Arial" w:hAnsi="Arial" w:cs="Arial"/>
                <w:b/>
                <w:i/>
                <w:color w:val="000000"/>
                <w:sz w:val="20"/>
                <w:szCs w:val="20"/>
              </w:rPr>
              <w:t xml:space="preserve"> </w:t>
            </w:r>
            <w:proofErr w:type="spellStart"/>
            <w:r w:rsidRPr="006F3D43">
              <w:rPr>
                <w:rFonts w:ascii="Arial" w:hAnsi="Arial" w:cs="Arial"/>
                <w:b/>
                <w:i/>
                <w:color w:val="000000"/>
                <w:sz w:val="20"/>
                <w:szCs w:val="20"/>
              </w:rPr>
              <w:t>зможуть</w:t>
            </w:r>
            <w:proofErr w:type="spellEnd"/>
            <w:r w:rsidRPr="006F3D43">
              <w:rPr>
                <w:rFonts w:ascii="Arial" w:hAnsi="Arial" w:cs="Arial"/>
                <w:b/>
                <w:i/>
                <w:color w:val="000000"/>
                <w:sz w:val="20"/>
                <w:szCs w:val="20"/>
              </w:rPr>
              <w:t xml:space="preserve"> </w:t>
            </w:r>
            <w:proofErr w:type="spellStart"/>
            <w:r w:rsidRPr="006F3D43">
              <w:rPr>
                <w:rFonts w:ascii="Arial" w:hAnsi="Arial" w:cs="Arial"/>
                <w:b/>
                <w:i/>
                <w:color w:val="000000"/>
                <w:sz w:val="20"/>
                <w:szCs w:val="20"/>
              </w:rPr>
              <w:t>отримувати</w:t>
            </w:r>
            <w:proofErr w:type="spellEnd"/>
            <w:r w:rsidRPr="006F3D43">
              <w:rPr>
                <w:rFonts w:ascii="Arial" w:hAnsi="Arial" w:cs="Arial"/>
                <w:b/>
                <w:i/>
                <w:color w:val="000000"/>
                <w:sz w:val="20"/>
                <w:szCs w:val="20"/>
              </w:rPr>
              <w:t xml:space="preserve"> </w:t>
            </w:r>
            <w:proofErr w:type="spellStart"/>
            <w:r w:rsidRPr="006F3D43">
              <w:rPr>
                <w:rFonts w:ascii="Arial" w:hAnsi="Arial" w:cs="Arial"/>
                <w:b/>
                <w:i/>
                <w:color w:val="000000"/>
                <w:sz w:val="20"/>
                <w:szCs w:val="20"/>
              </w:rPr>
              <w:t>адвокати</w:t>
            </w:r>
            <w:proofErr w:type="spellEnd"/>
            <w:r w:rsidRPr="006F3D43">
              <w:rPr>
                <w:rFonts w:ascii="Arial" w:hAnsi="Arial" w:cs="Arial"/>
                <w:b/>
                <w:i/>
                <w:color w:val="000000"/>
                <w:sz w:val="20"/>
                <w:szCs w:val="20"/>
              </w:rPr>
              <w:t xml:space="preserve"> </w:t>
            </w:r>
          </w:p>
          <w:p w:rsidR="00D54A19" w:rsidRPr="006F3D43" w:rsidRDefault="00D54A19" w:rsidP="00151870">
            <w:pPr>
              <w:spacing w:after="120"/>
              <w:jc w:val="center"/>
              <w:rPr>
                <w:rFonts w:ascii="Arial" w:hAnsi="Arial" w:cs="Arial"/>
                <w:b/>
                <w:i/>
                <w:color w:val="000000"/>
                <w:sz w:val="20"/>
                <w:szCs w:val="20"/>
              </w:rPr>
            </w:pPr>
            <w:r w:rsidRPr="006F3D43">
              <w:rPr>
                <w:rFonts w:ascii="Arial" w:hAnsi="Arial" w:cs="Arial"/>
                <w:b/>
                <w:i/>
                <w:color w:val="000000"/>
                <w:sz w:val="20"/>
                <w:szCs w:val="20"/>
              </w:rPr>
              <w:t xml:space="preserve">за </w:t>
            </w:r>
            <w:proofErr w:type="spellStart"/>
            <w:r w:rsidRPr="006F3D43">
              <w:rPr>
                <w:rFonts w:ascii="Arial" w:hAnsi="Arial" w:cs="Arial"/>
                <w:b/>
                <w:i/>
                <w:color w:val="000000"/>
                <w:sz w:val="20"/>
                <w:szCs w:val="20"/>
              </w:rPr>
              <w:t>надання</w:t>
            </w:r>
            <w:proofErr w:type="spellEnd"/>
            <w:r w:rsidRPr="006F3D43">
              <w:rPr>
                <w:rFonts w:ascii="Arial" w:hAnsi="Arial" w:cs="Arial"/>
                <w:b/>
                <w:i/>
                <w:color w:val="000000"/>
                <w:sz w:val="20"/>
                <w:szCs w:val="20"/>
              </w:rPr>
              <w:t xml:space="preserve"> </w:t>
            </w:r>
            <w:proofErr w:type="spellStart"/>
            <w:r w:rsidRPr="006F3D43">
              <w:rPr>
                <w:rFonts w:ascii="Arial" w:hAnsi="Arial" w:cs="Arial"/>
                <w:b/>
                <w:i/>
                <w:color w:val="000000"/>
                <w:sz w:val="20"/>
                <w:szCs w:val="20"/>
              </w:rPr>
              <w:t>безоплатної</w:t>
            </w:r>
            <w:proofErr w:type="spellEnd"/>
            <w:r w:rsidRPr="006F3D43">
              <w:rPr>
                <w:rFonts w:ascii="Arial" w:hAnsi="Arial" w:cs="Arial"/>
                <w:b/>
                <w:i/>
                <w:color w:val="000000"/>
                <w:sz w:val="20"/>
                <w:szCs w:val="20"/>
              </w:rPr>
              <w:t xml:space="preserve"> </w:t>
            </w:r>
            <w:proofErr w:type="spellStart"/>
            <w:r w:rsidRPr="006F3D43">
              <w:rPr>
                <w:rFonts w:ascii="Arial" w:hAnsi="Arial" w:cs="Arial"/>
                <w:b/>
                <w:i/>
                <w:color w:val="000000"/>
                <w:sz w:val="20"/>
                <w:szCs w:val="20"/>
              </w:rPr>
              <w:t>вторинної</w:t>
            </w:r>
            <w:proofErr w:type="spellEnd"/>
            <w:r w:rsidRPr="006F3D43">
              <w:rPr>
                <w:rFonts w:ascii="Arial" w:hAnsi="Arial" w:cs="Arial"/>
                <w:b/>
                <w:i/>
                <w:color w:val="000000"/>
                <w:sz w:val="20"/>
                <w:szCs w:val="20"/>
              </w:rPr>
              <w:t xml:space="preserve"> </w:t>
            </w:r>
            <w:proofErr w:type="spellStart"/>
            <w:r w:rsidRPr="006F3D43">
              <w:rPr>
                <w:rFonts w:ascii="Arial" w:hAnsi="Arial" w:cs="Arial"/>
                <w:b/>
                <w:i/>
                <w:color w:val="000000"/>
                <w:sz w:val="20"/>
                <w:szCs w:val="20"/>
              </w:rPr>
              <w:t>правової</w:t>
            </w:r>
            <w:proofErr w:type="spellEnd"/>
            <w:r w:rsidRPr="006F3D43">
              <w:rPr>
                <w:rFonts w:ascii="Arial" w:hAnsi="Arial" w:cs="Arial"/>
                <w:b/>
                <w:i/>
                <w:color w:val="000000"/>
                <w:sz w:val="20"/>
                <w:szCs w:val="20"/>
              </w:rPr>
              <w:t xml:space="preserve"> </w:t>
            </w:r>
            <w:proofErr w:type="spellStart"/>
            <w:r w:rsidRPr="006F3D43">
              <w:rPr>
                <w:rFonts w:ascii="Arial" w:hAnsi="Arial" w:cs="Arial"/>
                <w:b/>
                <w:i/>
                <w:color w:val="000000"/>
                <w:sz w:val="20"/>
                <w:szCs w:val="20"/>
              </w:rPr>
              <w:t>допомоги</w:t>
            </w:r>
            <w:proofErr w:type="spellEnd"/>
            <w:r w:rsidRPr="006F3D43">
              <w:rPr>
                <w:rFonts w:ascii="Arial" w:hAnsi="Arial" w:cs="Arial"/>
                <w:b/>
                <w:i/>
                <w:color w:val="000000"/>
                <w:sz w:val="20"/>
                <w:szCs w:val="20"/>
              </w:rPr>
              <w:t xml:space="preserve"> у </w:t>
            </w:r>
            <w:proofErr w:type="spellStart"/>
            <w:r w:rsidRPr="006F3D43">
              <w:rPr>
                <w:rFonts w:ascii="Arial" w:hAnsi="Arial" w:cs="Arial"/>
                <w:b/>
                <w:i/>
                <w:color w:val="000000"/>
                <w:sz w:val="20"/>
                <w:szCs w:val="20"/>
              </w:rPr>
              <w:t>кримінальних</w:t>
            </w:r>
            <w:proofErr w:type="spellEnd"/>
            <w:r w:rsidRPr="006F3D43">
              <w:rPr>
                <w:rFonts w:ascii="Arial" w:hAnsi="Arial" w:cs="Arial"/>
                <w:b/>
                <w:i/>
                <w:color w:val="000000"/>
                <w:sz w:val="20"/>
                <w:szCs w:val="20"/>
              </w:rPr>
              <w:t xml:space="preserve"> </w:t>
            </w:r>
            <w:proofErr w:type="gramStart"/>
            <w:r w:rsidRPr="006F3D43">
              <w:rPr>
                <w:rFonts w:ascii="Arial" w:hAnsi="Arial" w:cs="Arial"/>
                <w:b/>
                <w:i/>
                <w:color w:val="000000"/>
                <w:sz w:val="20"/>
                <w:szCs w:val="20"/>
              </w:rPr>
              <w:t>справах</w:t>
            </w:r>
            <w:proofErr w:type="gramEnd"/>
            <w:r w:rsidRPr="006F3D43">
              <w:rPr>
                <w:rFonts w:ascii="Arial" w:hAnsi="Arial" w:cs="Arial"/>
                <w:b/>
                <w:i/>
                <w:color w:val="000000"/>
                <w:sz w:val="20"/>
                <w:szCs w:val="20"/>
              </w:rPr>
              <w:t>?</w:t>
            </w:r>
          </w:p>
          <w:p w:rsidR="00D54A19" w:rsidRPr="006F3D43" w:rsidRDefault="00D54A19" w:rsidP="00151870">
            <w:pPr>
              <w:spacing w:before="120" w:after="120"/>
              <w:ind w:firstLine="601"/>
              <w:jc w:val="both"/>
              <w:rPr>
                <w:rFonts w:ascii="Arial" w:hAnsi="Arial" w:cs="Arial"/>
                <w:i/>
                <w:color w:val="000000"/>
                <w:sz w:val="20"/>
                <w:szCs w:val="20"/>
              </w:rPr>
            </w:pPr>
            <w:proofErr w:type="spellStart"/>
            <w:r w:rsidRPr="006F3D43">
              <w:rPr>
                <w:rFonts w:ascii="Arial" w:hAnsi="Arial" w:cs="Arial"/>
                <w:i/>
                <w:color w:val="000000"/>
                <w:sz w:val="20"/>
                <w:szCs w:val="20"/>
              </w:rPr>
              <w:t>Наприклад</w:t>
            </w:r>
            <w:proofErr w:type="spellEnd"/>
            <w:r w:rsidRPr="006F3D43">
              <w:rPr>
                <w:rFonts w:ascii="Arial" w:hAnsi="Arial" w:cs="Arial"/>
                <w:i/>
                <w:color w:val="000000"/>
                <w:sz w:val="20"/>
                <w:szCs w:val="20"/>
              </w:rPr>
              <w:t xml:space="preserve">, </w:t>
            </w:r>
            <w:proofErr w:type="spellStart"/>
            <w:proofErr w:type="gramStart"/>
            <w:r w:rsidRPr="006F3D43">
              <w:rPr>
                <w:rFonts w:ascii="Arial" w:hAnsi="Arial" w:cs="Arial"/>
                <w:i/>
                <w:color w:val="000000"/>
                <w:sz w:val="20"/>
                <w:szCs w:val="20"/>
              </w:rPr>
              <w:t>р</w:t>
            </w:r>
            <w:proofErr w:type="gramEnd"/>
            <w:r w:rsidRPr="006F3D43">
              <w:rPr>
                <w:rFonts w:ascii="Arial" w:hAnsi="Arial" w:cs="Arial"/>
                <w:i/>
                <w:color w:val="000000"/>
                <w:sz w:val="20"/>
                <w:szCs w:val="20"/>
              </w:rPr>
              <w:t>ічний</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рівень</w:t>
            </w:r>
            <w:proofErr w:type="spellEnd"/>
            <w:r w:rsidRPr="006F3D43">
              <w:rPr>
                <w:rFonts w:ascii="Arial" w:hAnsi="Arial" w:cs="Arial"/>
                <w:i/>
                <w:color w:val="000000"/>
                <w:sz w:val="20"/>
                <w:szCs w:val="20"/>
              </w:rPr>
              <w:t xml:space="preserve"> оплати </w:t>
            </w:r>
            <w:proofErr w:type="spellStart"/>
            <w:r w:rsidRPr="006F3D43">
              <w:rPr>
                <w:rFonts w:ascii="Arial" w:hAnsi="Arial" w:cs="Arial"/>
                <w:i/>
                <w:color w:val="000000"/>
                <w:sz w:val="20"/>
                <w:szCs w:val="20"/>
              </w:rPr>
              <w:t>послуг</w:t>
            </w:r>
            <w:proofErr w:type="spellEnd"/>
            <w:r w:rsidRPr="006F3D43">
              <w:rPr>
                <w:rFonts w:ascii="Arial" w:hAnsi="Arial" w:cs="Arial"/>
                <w:i/>
                <w:color w:val="000000"/>
                <w:sz w:val="20"/>
                <w:szCs w:val="20"/>
              </w:rPr>
              <w:t xml:space="preserve"> одного з </w:t>
            </w:r>
            <w:proofErr w:type="spellStart"/>
            <w:r w:rsidRPr="006F3D43">
              <w:rPr>
                <w:rFonts w:ascii="Arial" w:hAnsi="Arial" w:cs="Arial"/>
                <w:i/>
                <w:color w:val="000000"/>
                <w:sz w:val="20"/>
                <w:szCs w:val="20"/>
              </w:rPr>
              <w:t>адвокатів</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Офісу</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громадського</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захисту</w:t>
            </w:r>
            <w:proofErr w:type="spellEnd"/>
            <w:r w:rsidRPr="006F3D43">
              <w:rPr>
                <w:rFonts w:ascii="Arial" w:hAnsi="Arial" w:cs="Arial"/>
                <w:i/>
                <w:color w:val="000000"/>
                <w:sz w:val="20"/>
                <w:szCs w:val="20"/>
              </w:rPr>
              <w:t xml:space="preserve"> у м. </w:t>
            </w:r>
            <w:proofErr w:type="spellStart"/>
            <w:r w:rsidRPr="006F3D43">
              <w:rPr>
                <w:rFonts w:ascii="Arial" w:hAnsi="Arial" w:cs="Arial"/>
                <w:i/>
                <w:color w:val="000000"/>
                <w:sz w:val="20"/>
                <w:szCs w:val="20"/>
              </w:rPr>
              <w:t>Хмельницький</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розрахований</w:t>
            </w:r>
            <w:proofErr w:type="spellEnd"/>
            <w:r w:rsidRPr="006F3D43">
              <w:rPr>
                <w:rFonts w:ascii="Arial" w:hAnsi="Arial" w:cs="Arial"/>
                <w:i/>
                <w:color w:val="000000"/>
                <w:sz w:val="20"/>
                <w:szCs w:val="20"/>
              </w:rPr>
              <w:t xml:space="preserve"> за методикою, становить 82657,76 грн. на </w:t>
            </w:r>
            <w:proofErr w:type="spellStart"/>
            <w:r w:rsidRPr="006F3D43">
              <w:rPr>
                <w:rFonts w:ascii="Arial" w:hAnsi="Arial" w:cs="Arial"/>
                <w:i/>
                <w:color w:val="000000"/>
                <w:sz w:val="20"/>
                <w:szCs w:val="20"/>
              </w:rPr>
              <w:t>рік</w:t>
            </w:r>
            <w:proofErr w:type="spellEnd"/>
            <w:r w:rsidRPr="006F3D43">
              <w:rPr>
                <w:rFonts w:ascii="Arial" w:hAnsi="Arial" w:cs="Arial"/>
                <w:i/>
                <w:color w:val="000000"/>
                <w:sz w:val="20"/>
                <w:szCs w:val="20"/>
              </w:rPr>
              <w:t xml:space="preserve"> (за 38 </w:t>
            </w:r>
            <w:proofErr w:type="spellStart"/>
            <w:r w:rsidRPr="006F3D43">
              <w:rPr>
                <w:rFonts w:ascii="Arial" w:hAnsi="Arial" w:cs="Arial"/>
                <w:i/>
                <w:color w:val="000000"/>
                <w:sz w:val="20"/>
                <w:szCs w:val="20"/>
              </w:rPr>
              <w:t>завершених</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кримінальних</w:t>
            </w:r>
            <w:proofErr w:type="spellEnd"/>
            <w:r w:rsidRPr="006F3D43">
              <w:rPr>
                <w:rFonts w:ascii="Arial" w:hAnsi="Arial" w:cs="Arial"/>
                <w:i/>
                <w:color w:val="000000"/>
                <w:sz w:val="20"/>
                <w:szCs w:val="20"/>
              </w:rPr>
              <w:t xml:space="preserve"> справ у 2011 </w:t>
            </w:r>
            <w:proofErr w:type="spellStart"/>
            <w:r w:rsidRPr="006F3D43">
              <w:rPr>
                <w:rFonts w:ascii="Arial" w:hAnsi="Arial" w:cs="Arial"/>
                <w:i/>
                <w:color w:val="000000"/>
                <w:sz w:val="20"/>
                <w:szCs w:val="20"/>
              </w:rPr>
              <w:t>році</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тобто</w:t>
            </w:r>
            <w:proofErr w:type="spellEnd"/>
            <w:r w:rsidRPr="006F3D43">
              <w:rPr>
                <w:rFonts w:ascii="Arial" w:hAnsi="Arial" w:cs="Arial"/>
                <w:i/>
                <w:color w:val="000000"/>
                <w:sz w:val="20"/>
                <w:szCs w:val="20"/>
              </w:rPr>
              <w:t xml:space="preserve"> 6888,15 грн. на </w:t>
            </w:r>
            <w:proofErr w:type="spellStart"/>
            <w:r w:rsidRPr="006F3D43">
              <w:rPr>
                <w:rFonts w:ascii="Arial" w:hAnsi="Arial" w:cs="Arial"/>
                <w:i/>
                <w:color w:val="000000"/>
                <w:sz w:val="20"/>
                <w:szCs w:val="20"/>
              </w:rPr>
              <w:t>місяць</w:t>
            </w:r>
            <w:proofErr w:type="spellEnd"/>
            <w:r w:rsidRPr="006F3D43">
              <w:rPr>
                <w:rFonts w:ascii="Arial" w:hAnsi="Arial" w:cs="Arial"/>
                <w:i/>
                <w:color w:val="000000"/>
                <w:sz w:val="20"/>
                <w:szCs w:val="20"/>
              </w:rPr>
              <w:t xml:space="preserve"> (без </w:t>
            </w:r>
            <w:proofErr w:type="spellStart"/>
            <w:r w:rsidRPr="006F3D43">
              <w:rPr>
                <w:rFonts w:ascii="Arial" w:hAnsi="Arial" w:cs="Arial"/>
                <w:i/>
                <w:color w:val="000000"/>
                <w:sz w:val="20"/>
                <w:szCs w:val="20"/>
              </w:rPr>
              <w:t>урахування</w:t>
            </w:r>
            <w:proofErr w:type="spellEnd"/>
            <w:r w:rsidRPr="006F3D43">
              <w:rPr>
                <w:rFonts w:ascii="Arial" w:hAnsi="Arial" w:cs="Arial"/>
                <w:i/>
                <w:color w:val="000000"/>
                <w:sz w:val="20"/>
                <w:szCs w:val="20"/>
              </w:rPr>
              <w:t xml:space="preserve"> оплати за </w:t>
            </w:r>
            <w:proofErr w:type="spellStart"/>
            <w:r w:rsidRPr="006F3D43">
              <w:rPr>
                <w:rFonts w:ascii="Arial" w:hAnsi="Arial" w:cs="Arial"/>
                <w:i/>
                <w:color w:val="000000"/>
                <w:sz w:val="20"/>
                <w:szCs w:val="20"/>
              </w:rPr>
              <w:t>виїзди</w:t>
            </w:r>
            <w:proofErr w:type="spellEnd"/>
            <w:r w:rsidRPr="006F3D43">
              <w:rPr>
                <w:rFonts w:ascii="Arial" w:hAnsi="Arial" w:cs="Arial"/>
                <w:i/>
                <w:color w:val="000000"/>
                <w:sz w:val="20"/>
                <w:szCs w:val="20"/>
              </w:rPr>
              <w:t xml:space="preserve"> адвоката на </w:t>
            </w:r>
            <w:proofErr w:type="spellStart"/>
            <w:r w:rsidRPr="006F3D43">
              <w:rPr>
                <w:rFonts w:ascii="Arial" w:hAnsi="Arial" w:cs="Arial"/>
                <w:i/>
                <w:color w:val="000000"/>
                <w:sz w:val="20"/>
                <w:szCs w:val="20"/>
              </w:rPr>
              <w:t>затримання</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які</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будуть</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оплачуватися</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додатково</w:t>
            </w:r>
            <w:proofErr w:type="spellEnd"/>
            <w:r w:rsidRPr="006F3D43">
              <w:rPr>
                <w:rFonts w:ascii="Arial" w:hAnsi="Arial" w:cs="Arial"/>
                <w:i/>
                <w:color w:val="000000"/>
                <w:sz w:val="20"/>
                <w:szCs w:val="20"/>
              </w:rPr>
              <w:t>).</w:t>
            </w:r>
          </w:p>
          <w:p w:rsidR="00D54A19" w:rsidRPr="006F3D43" w:rsidRDefault="00D54A19" w:rsidP="00151870">
            <w:pPr>
              <w:spacing w:before="120" w:after="120"/>
              <w:ind w:firstLine="601"/>
              <w:jc w:val="both"/>
              <w:rPr>
                <w:rFonts w:ascii="Arial" w:hAnsi="Arial" w:cs="Arial"/>
                <w:i/>
                <w:color w:val="000000"/>
                <w:sz w:val="20"/>
                <w:szCs w:val="20"/>
              </w:rPr>
            </w:pPr>
            <w:proofErr w:type="spellStart"/>
            <w:r w:rsidRPr="006F3D43">
              <w:rPr>
                <w:rFonts w:ascii="Arial" w:hAnsi="Arial" w:cs="Arial"/>
                <w:i/>
                <w:color w:val="000000"/>
                <w:sz w:val="20"/>
                <w:szCs w:val="20"/>
              </w:rPr>
              <w:t>Фактично</w:t>
            </w:r>
            <w:proofErr w:type="spellEnd"/>
            <w:r w:rsidRPr="006F3D43">
              <w:rPr>
                <w:rFonts w:ascii="Arial" w:hAnsi="Arial" w:cs="Arial"/>
                <w:i/>
                <w:color w:val="000000"/>
                <w:sz w:val="20"/>
                <w:szCs w:val="20"/>
              </w:rPr>
              <w:t xml:space="preserve"> за роботу в </w:t>
            </w:r>
            <w:proofErr w:type="spellStart"/>
            <w:r w:rsidRPr="006F3D43">
              <w:rPr>
                <w:rFonts w:ascii="Arial" w:hAnsi="Arial" w:cs="Arial"/>
                <w:i/>
                <w:color w:val="000000"/>
                <w:sz w:val="20"/>
                <w:szCs w:val="20"/>
              </w:rPr>
              <w:t>Офісі</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громадського</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захисту</w:t>
            </w:r>
            <w:proofErr w:type="spellEnd"/>
            <w:r w:rsidRPr="006F3D43">
              <w:rPr>
                <w:rFonts w:ascii="Arial" w:hAnsi="Arial" w:cs="Arial"/>
                <w:i/>
                <w:color w:val="000000"/>
                <w:sz w:val="20"/>
                <w:szCs w:val="20"/>
              </w:rPr>
              <w:t xml:space="preserve"> у м. </w:t>
            </w:r>
            <w:proofErr w:type="spellStart"/>
            <w:r w:rsidRPr="006F3D43">
              <w:rPr>
                <w:rFonts w:ascii="Arial" w:hAnsi="Arial" w:cs="Arial"/>
                <w:i/>
                <w:color w:val="000000"/>
                <w:sz w:val="20"/>
                <w:szCs w:val="20"/>
              </w:rPr>
              <w:t>Хмельницький</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даному</w:t>
            </w:r>
            <w:proofErr w:type="spellEnd"/>
            <w:r w:rsidRPr="006F3D43">
              <w:rPr>
                <w:rFonts w:ascii="Arial" w:hAnsi="Arial" w:cs="Arial"/>
                <w:i/>
                <w:color w:val="000000"/>
                <w:sz w:val="20"/>
                <w:szCs w:val="20"/>
              </w:rPr>
              <w:t xml:space="preserve"> адвокату </w:t>
            </w:r>
            <w:proofErr w:type="spellStart"/>
            <w:r w:rsidRPr="006F3D43">
              <w:rPr>
                <w:rFonts w:ascii="Arial" w:hAnsi="Arial" w:cs="Arial"/>
                <w:i/>
                <w:color w:val="000000"/>
                <w:sz w:val="20"/>
                <w:szCs w:val="20"/>
              </w:rPr>
              <w:t>протягом</w:t>
            </w:r>
            <w:proofErr w:type="spellEnd"/>
            <w:r w:rsidRPr="006F3D43">
              <w:rPr>
                <w:rFonts w:ascii="Arial" w:hAnsi="Arial" w:cs="Arial"/>
                <w:i/>
                <w:color w:val="000000"/>
                <w:sz w:val="20"/>
                <w:szCs w:val="20"/>
              </w:rPr>
              <w:t xml:space="preserve"> 2011 року </w:t>
            </w:r>
            <w:proofErr w:type="spellStart"/>
            <w:r w:rsidRPr="006F3D43">
              <w:rPr>
                <w:rFonts w:ascii="Arial" w:hAnsi="Arial" w:cs="Arial"/>
                <w:i/>
                <w:color w:val="000000"/>
                <w:sz w:val="20"/>
                <w:szCs w:val="20"/>
              </w:rPr>
              <w:t>щомісячно</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нараховувалася</w:t>
            </w:r>
            <w:proofErr w:type="spellEnd"/>
            <w:r w:rsidRPr="006F3D43">
              <w:rPr>
                <w:rFonts w:ascii="Arial" w:hAnsi="Arial" w:cs="Arial"/>
                <w:i/>
                <w:color w:val="000000"/>
                <w:sz w:val="20"/>
                <w:szCs w:val="20"/>
              </w:rPr>
              <w:t xml:space="preserve"> </w:t>
            </w:r>
            <w:proofErr w:type="spellStart"/>
            <w:r w:rsidRPr="006F3D43">
              <w:rPr>
                <w:rFonts w:ascii="Arial" w:hAnsi="Arial" w:cs="Arial"/>
                <w:i/>
                <w:color w:val="000000"/>
                <w:sz w:val="20"/>
                <w:szCs w:val="20"/>
              </w:rPr>
              <w:t>фіксована</w:t>
            </w:r>
            <w:proofErr w:type="spellEnd"/>
            <w:r w:rsidRPr="006F3D43">
              <w:rPr>
                <w:rFonts w:ascii="Arial" w:hAnsi="Arial" w:cs="Arial"/>
                <w:i/>
                <w:color w:val="000000"/>
                <w:sz w:val="20"/>
                <w:szCs w:val="20"/>
              </w:rPr>
              <w:t xml:space="preserve"> плата у </w:t>
            </w:r>
            <w:proofErr w:type="spellStart"/>
            <w:r w:rsidRPr="006F3D43">
              <w:rPr>
                <w:rFonts w:ascii="Arial" w:hAnsi="Arial" w:cs="Arial"/>
                <w:i/>
                <w:color w:val="000000"/>
                <w:sz w:val="20"/>
                <w:szCs w:val="20"/>
              </w:rPr>
              <w:t>розмі</w:t>
            </w:r>
            <w:proofErr w:type="gramStart"/>
            <w:r w:rsidRPr="006F3D43">
              <w:rPr>
                <w:rFonts w:ascii="Arial" w:hAnsi="Arial" w:cs="Arial"/>
                <w:i/>
                <w:color w:val="000000"/>
                <w:sz w:val="20"/>
                <w:szCs w:val="20"/>
              </w:rPr>
              <w:t>р</w:t>
            </w:r>
            <w:proofErr w:type="gramEnd"/>
            <w:r w:rsidRPr="006F3D43">
              <w:rPr>
                <w:rFonts w:ascii="Arial" w:hAnsi="Arial" w:cs="Arial"/>
                <w:i/>
                <w:color w:val="000000"/>
                <w:sz w:val="20"/>
                <w:szCs w:val="20"/>
              </w:rPr>
              <w:t>і</w:t>
            </w:r>
            <w:proofErr w:type="spellEnd"/>
            <w:r w:rsidRPr="006F3D43">
              <w:rPr>
                <w:rFonts w:ascii="Arial" w:hAnsi="Arial" w:cs="Arial"/>
                <w:i/>
                <w:color w:val="000000"/>
                <w:sz w:val="20"/>
                <w:szCs w:val="20"/>
              </w:rPr>
              <w:t xml:space="preserve"> </w:t>
            </w:r>
            <w:r w:rsidRPr="006F3D43">
              <w:rPr>
                <w:rFonts w:ascii="Arial" w:hAnsi="Arial" w:cs="Arial"/>
                <w:i/>
                <w:color w:val="000000"/>
                <w:sz w:val="18"/>
                <w:szCs w:val="18"/>
              </w:rPr>
              <w:t>7010,00</w:t>
            </w:r>
            <w:r w:rsidRPr="006F3D43">
              <w:rPr>
                <w:rFonts w:ascii="Arial" w:hAnsi="Arial" w:cs="Arial"/>
                <w:i/>
                <w:color w:val="000000"/>
                <w:sz w:val="20"/>
                <w:szCs w:val="20"/>
              </w:rPr>
              <w:t xml:space="preserve"> грн.</w:t>
            </w:r>
          </w:p>
        </w:tc>
      </w:tr>
    </w:tbl>
    <w:p w:rsidR="00D54A19" w:rsidRPr="006F3D43" w:rsidRDefault="00D54A19" w:rsidP="00D54A19">
      <w:pPr>
        <w:spacing w:after="120"/>
        <w:ind w:firstLine="720"/>
        <w:jc w:val="both"/>
        <w:rPr>
          <w:rFonts w:ascii="Arial" w:eastAsia="Times New Roman" w:hAnsi="Arial" w:cs="Arial"/>
          <w:sz w:val="22"/>
          <w:lang w:val="uk-UA"/>
        </w:rPr>
      </w:pPr>
      <w:r w:rsidRPr="006F3D43">
        <w:rPr>
          <w:rFonts w:ascii="Arial" w:eastAsia="Times New Roman" w:hAnsi="Arial" w:cs="Arial"/>
          <w:sz w:val="22"/>
          <w:lang w:val="uk-UA"/>
        </w:rPr>
        <w:t xml:space="preserve">З повним текстом проекту постанови Кабінету Міністрів України можна ознайомитися на офіційному веб-сайті Центру правової реформи і законопроектних робіт при Міністерстві юстиції України: </w:t>
      </w:r>
      <w:hyperlink r:id="rId5" w:history="1">
        <w:r w:rsidRPr="006F3D43">
          <w:rPr>
            <w:rStyle w:val="a3"/>
            <w:rFonts w:ascii="Arial" w:eastAsia="Times New Roman" w:hAnsi="Arial" w:cs="Arial"/>
            <w:sz w:val="22"/>
            <w:lang w:val="en-US"/>
          </w:rPr>
          <w:t>www</w:t>
        </w:r>
        <w:r w:rsidRPr="006F3D43">
          <w:rPr>
            <w:rStyle w:val="a3"/>
            <w:rFonts w:ascii="Arial" w:eastAsia="Times New Roman" w:hAnsi="Arial" w:cs="Arial"/>
            <w:sz w:val="22"/>
            <w:lang w:val="uk-UA"/>
          </w:rPr>
          <w:t>.</w:t>
        </w:r>
        <w:proofErr w:type="spellStart"/>
        <w:r w:rsidRPr="006F3D43">
          <w:rPr>
            <w:rStyle w:val="a3"/>
            <w:rFonts w:ascii="Arial" w:eastAsia="Times New Roman" w:hAnsi="Arial" w:cs="Arial"/>
            <w:sz w:val="22"/>
            <w:lang w:val="en-US"/>
          </w:rPr>
          <w:t>legalreform</w:t>
        </w:r>
        <w:proofErr w:type="spellEnd"/>
        <w:r w:rsidRPr="006F3D43">
          <w:rPr>
            <w:rStyle w:val="a3"/>
            <w:rFonts w:ascii="Arial" w:eastAsia="Times New Roman" w:hAnsi="Arial" w:cs="Arial"/>
            <w:sz w:val="22"/>
            <w:lang w:val="uk-UA"/>
          </w:rPr>
          <w:t>.</w:t>
        </w:r>
        <w:proofErr w:type="spellStart"/>
        <w:r w:rsidRPr="006F3D43">
          <w:rPr>
            <w:rStyle w:val="a3"/>
            <w:rFonts w:ascii="Arial" w:eastAsia="Times New Roman" w:hAnsi="Arial" w:cs="Arial"/>
            <w:sz w:val="22"/>
            <w:lang w:val="en-US"/>
          </w:rPr>
          <w:t>gov</w:t>
        </w:r>
        <w:proofErr w:type="spellEnd"/>
        <w:r w:rsidRPr="006F3D43">
          <w:rPr>
            <w:rStyle w:val="a3"/>
            <w:rFonts w:ascii="Arial" w:eastAsia="Times New Roman" w:hAnsi="Arial" w:cs="Arial"/>
            <w:sz w:val="22"/>
            <w:lang w:val="uk-UA"/>
          </w:rPr>
          <w:t>.</w:t>
        </w:r>
        <w:proofErr w:type="spellStart"/>
        <w:r w:rsidRPr="006F3D43">
          <w:rPr>
            <w:rStyle w:val="a3"/>
            <w:rFonts w:ascii="Arial" w:eastAsia="Times New Roman" w:hAnsi="Arial" w:cs="Arial"/>
            <w:sz w:val="22"/>
            <w:lang w:val="en-US"/>
          </w:rPr>
          <w:t>ua</w:t>
        </w:r>
        <w:proofErr w:type="spellEnd"/>
      </w:hyperlink>
      <w:r w:rsidRPr="006F3D43">
        <w:rPr>
          <w:rFonts w:ascii="Arial" w:eastAsia="Times New Roman" w:hAnsi="Arial" w:cs="Arial"/>
          <w:sz w:val="22"/>
          <w:lang w:val="uk-UA"/>
        </w:rPr>
        <w:t>.</w:t>
      </w:r>
    </w:p>
    <w:p w:rsidR="00D54A19" w:rsidRPr="006F3D43" w:rsidRDefault="00D54A19" w:rsidP="00D54A19">
      <w:pPr>
        <w:ind w:left="709" w:firstLine="567"/>
        <w:jc w:val="both"/>
        <w:rPr>
          <w:rFonts w:ascii="Arial" w:eastAsia="Times New Roman" w:hAnsi="Arial" w:cs="Arial"/>
          <w:i/>
          <w:color w:val="000000"/>
          <w:sz w:val="22"/>
          <w:lang w:val="uk-UA"/>
        </w:rPr>
      </w:pPr>
      <w:r w:rsidRPr="006F3D43">
        <w:rPr>
          <w:rFonts w:ascii="Arial" w:eastAsia="Times New Roman" w:hAnsi="Arial" w:cs="Arial"/>
          <w:i/>
          <w:color w:val="000000"/>
          <w:sz w:val="22"/>
          <w:lang w:val="uk-UA"/>
        </w:rPr>
        <w:t>В основу проекту постанови Кабінету Міністрів України «Питання оплати послуг адвокатів, які надають вторинну правову допомогу особам, затриманим в адміністративному або кримінально-процесуальному порядку, а також у кримінальних справах» покладено методику, розроблену Геннадієм Токарєвим, адвокатом, головою Правління Всеукраїнської громадської організації Українська фундація правової допомоги, колишнім керівником Офісу громадського захисту у місті Харкові.</w:t>
      </w:r>
    </w:p>
    <w:p w:rsidR="00D54A19" w:rsidRPr="006F3D43" w:rsidRDefault="00D54A19" w:rsidP="00D54A19">
      <w:pPr>
        <w:ind w:left="709" w:firstLine="567"/>
        <w:jc w:val="both"/>
        <w:rPr>
          <w:rFonts w:ascii="Arial" w:eastAsia="Times New Roman" w:hAnsi="Arial" w:cs="Arial"/>
          <w:i/>
          <w:color w:val="000000"/>
          <w:sz w:val="22"/>
          <w:lang w:val="uk-UA"/>
        </w:rPr>
      </w:pPr>
      <w:r w:rsidRPr="006F3D43">
        <w:rPr>
          <w:rFonts w:ascii="Arial" w:eastAsia="Times New Roman" w:hAnsi="Arial" w:cs="Arial"/>
          <w:i/>
          <w:color w:val="000000"/>
          <w:sz w:val="22"/>
          <w:lang w:val="uk-UA"/>
        </w:rPr>
        <w:t xml:space="preserve">Активну участь у розробленні проекту постанови взяла Наталія </w:t>
      </w:r>
      <w:proofErr w:type="spellStart"/>
      <w:r w:rsidRPr="006F3D43">
        <w:rPr>
          <w:rFonts w:ascii="Arial" w:eastAsia="Times New Roman" w:hAnsi="Arial" w:cs="Arial"/>
          <w:i/>
          <w:color w:val="000000"/>
          <w:sz w:val="22"/>
          <w:lang w:val="uk-UA"/>
        </w:rPr>
        <w:t>Вагіна</w:t>
      </w:r>
      <w:proofErr w:type="spellEnd"/>
      <w:r w:rsidRPr="006F3D43">
        <w:rPr>
          <w:rFonts w:ascii="Arial" w:eastAsia="Times New Roman" w:hAnsi="Arial" w:cs="Arial"/>
          <w:i/>
          <w:color w:val="000000"/>
          <w:sz w:val="22"/>
          <w:lang w:val="uk-UA"/>
        </w:rPr>
        <w:t>, адвокат, керівник Офісу громадського захисту у місті Хмельницькому, член правління Спілки адвокатів України.</w:t>
      </w:r>
    </w:p>
    <w:p w:rsidR="002145FB" w:rsidRPr="00D54A19" w:rsidRDefault="00D54A19" w:rsidP="00D54A19">
      <w:pPr>
        <w:rPr>
          <w:lang w:val="uk-UA"/>
        </w:rPr>
      </w:pPr>
      <w:r w:rsidRPr="006F3D43">
        <w:rPr>
          <w:rFonts w:ascii="Arial" w:eastAsia="Times New Roman" w:hAnsi="Arial" w:cs="Arial"/>
          <w:i/>
          <w:color w:val="000000"/>
          <w:sz w:val="22"/>
          <w:lang w:val="uk-UA"/>
        </w:rPr>
        <w:t>Проект обговорювався 9 – 10 лютого поточного року на засіданні робочої групи з удосконалення законодавства про безоплатну правову допомогу, утвореної Міністерством юстиції, до складу якої увійшли голови всеукраїнських громадських організацій адвокатів (Спілка адвокатів України, Асоціація адвокатів України, Рада адвокатів України, Союз юристів України, Асоціація правників України), органів державної влади, міжнародних організацій, а також під час робочих нарад з адвокатами, які відбулися пізніше.</w:t>
      </w:r>
      <w:bookmarkStart w:id="0" w:name="_GoBack"/>
      <w:bookmarkEnd w:id="0"/>
    </w:p>
    <w:sectPr w:rsidR="002145FB" w:rsidRPr="00D54A1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5916"/>
    <w:rsid w:val="00195916"/>
    <w:rsid w:val="002145FB"/>
    <w:rsid w:val="00D54A1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4A19"/>
    <w:pPr>
      <w:spacing w:after="0" w:line="240" w:lineRule="auto"/>
      <w:ind w:firstLine="709"/>
    </w:pPr>
    <w:rPr>
      <w:rFonts w:ascii="Times New Roman" w:eastAsia="Calibri" w:hAnsi="Times New Roman" w:cs="Times New Roman"/>
      <w:sz w:val="28"/>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D54A1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4A19"/>
    <w:pPr>
      <w:spacing w:after="0" w:line="240" w:lineRule="auto"/>
      <w:ind w:firstLine="709"/>
    </w:pPr>
    <w:rPr>
      <w:rFonts w:ascii="Times New Roman" w:eastAsia="Calibri" w:hAnsi="Times New Roman" w:cs="Times New Roman"/>
      <w:sz w:val="28"/>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D54A1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legalreform.gov.ua"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3976</Words>
  <Characters>2267</Characters>
  <Application>Microsoft Office Word</Application>
  <DocSecurity>0</DocSecurity>
  <Lines>18</Lines>
  <Paragraphs>12</Paragraphs>
  <ScaleCrop>false</ScaleCrop>
  <Company/>
  <LinksUpToDate>false</LinksUpToDate>
  <CharactersWithSpaces>6231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2</cp:revision>
  <dcterms:created xsi:type="dcterms:W3CDTF">2012-04-05T08:21:00Z</dcterms:created>
  <dcterms:modified xsi:type="dcterms:W3CDTF">2012-04-05T08:22:00Z</dcterms:modified>
</cp:coreProperties>
</file>